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0C4A" w14:textId="2DBBB45C" w:rsidR="00B53701" w:rsidRPr="00B53701" w:rsidRDefault="00B53701" w:rsidP="00B53701">
      <w:pPr>
        <w:shd w:val="clear" w:color="auto" w:fill="385623"/>
        <w:spacing w:line="293" w:lineRule="atLeast"/>
        <w:jc w:val="center"/>
        <w:textAlignment w:val="baseline"/>
        <w:rPr>
          <w:rFonts w:eastAsia="Times New Roman"/>
          <w:b/>
          <w:bCs/>
          <w:color w:val="FFFFFF"/>
          <w:szCs w:val="24"/>
          <w:lang w:val="fr-FR" w:eastAsia="en-GB"/>
        </w:rPr>
      </w:pPr>
      <w:r w:rsidRPr="00B53701">
        <w:rPr>
          <w:rFonts w:eastAsia="Times New Roman"/>
          <w:b/>
          <w:bCs/>
          <w:color w:val="FFFFFF"/>
          <w:szCs w:val="24"/>
          <w:lang w:val="fr-FR" w:eastAsia="en-GB"/>
        </w:rPr>
        <w:t xml:space="preserve">APPEL A CANDIDATURE POUR LE RECRUTEMENT D’UN CONSULTANT INDIVIDUEL – </w:t>
      </w:r>
      <w:r w:rsidR="001B7817">
        <w:rPr>
          <w:rFonts w:eastAsia="Times New Roman"/>
          <w:b/>
          <w:bCs/>
          <w:color w:val="FFFFFF"/>
          <w:szCs w:val="24"/>
          <w:lang w:val="fr-FR" w:eastAsia="en-GB"/>
        </w:rPr>
        <w:t>ELABORATION ET OPERATIONNALISATION DE CONVENTION LOCALE</w:t>
      </w:r>
      <w:r w:rsidRPr="00B53701">
        <w:rPr>
          <w:rFonts w:eastAsia="Times New Roman"/>
          <w:b/>
          <w:bCs/>
          <w:color w:val="FFFFFF"/>
          <w:szCs w:val="24"/>
          <w:lang w:val="fr-FR" w:eastAsia="en-GB"/>
        </w:rPr>
        <w:t xml:space="preserve"> AU BURKINA FASO</w:t>
      </w:r>
    </w:p>
    <w:p w14:paraId="3CE563BA" w14:textId="77777777" w:rsidR="00B53701" w:rsidRPr="00B53701" w:rsidRDefault="00B53701" w:rsidP="00B53701">
      <w:pPr>
        <w:spacing w:line="293" w:lineRule="atLeast"/>
        <w:jc w:val="both"/>
        <w:textAlignment w:val="baseline"/>
        <w:rPr>
          <w:rFonts w:eastAsia="Times New Roman"/>
          <w:b/>
          <w:bCs/>
          <w:i/>
          <w:iCs/>
          <w:szCs w:val="24"/>
          <w:lang w:val="fr-FR" w:eastAsia="en-GB"/>
        </w:rPr>
      </w:pPr>
    </w:p>
    <w:p w14:paraId="472F9F53"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CONTEXTE</w:t>
      </w:r>
    </w:p>
    <w:p w14:paraId="09001B4E" w14:textId="77777777" w:rsidR="00B53701" w:rsidRPr="00B53701" w:rsidRDefault="00B53701" w:rsidP="00B53701">
      <w:pPr>
        <w:spacing w:line="293" w:lineRule="atLeast"/>
        <w:jc w:val="both"/>
        <w:textAlignment w:val="baseline"/>
        <w:rPr>
          <w:rFonts w:eastAsia="Times New Roman"/>
          <w:b/>
          <w:bCs/>
          <w:iCs/>
          <w:szCs w:val="24"/>
          <w:lang w:val="fr-FR" w:eastAsia="en-GB"/>
        </w:rPr>
      </w:pPr>
    </w:p>
    <w:p w14:paraId="6424453E" w14:textId="77777777" w:rsidR="00B53701" w:rsidRPr="00B53701" w:rsidRDefault="00B53701" w:rsidP="00B53701">
      <w:pPr>
        <w:jc w:val="both"/>
        <w:rPr>
          <w:szCs w:val="24"/>
          <w:lang w:val="fr-FR" w:eastAsia="en-GB"/>
        </w:rPr>
      </w:pPr>
      <w:r w:rsidRPr="00B53701">
        <w:rPr>
          <w:szCs w:val="24"/>
          <w:lang w:val="fr-FR" w:eastAsia="en-GB"/>
        </w:rPr>
        <w:t xml:space="preserve">Créée en 2011, l'Alliance Globale du Karité (AGK) est une association industrielle à but non lucratif basée à Accra, au Ghana, qui compte plus de 849 membres de 36 pays, dont des marques de produits alimentaires et cosmétiques, des fournisseurs, des groupements de femmes et des organisations à but non lucratif. Grâce à des partenariats public-privés, l'AGK promeut la durabilité de l'industrie, les pratiques et les normes de qualité, ainsi que la demande de karité dans l'alimentation et les cosmétiques. </w:t>
      </w:r>
    </w:p>
    <w:p w14:paraId="5E81476B" w14:textId="77777777" w:rsidR="00B53701" w:rsidRPr="00B53701" w:rsidRDefault="00B53701" w:rsidP="00B53701">
      <w:pPr>
        <w:jc w:val="both"/>
        <w:rPr>
          <w:szCs w:val="24"/>
          <w:lang w:val="fr-FR" w:eastAsia="en-GB"/>
        </w:rPr>
      </w:pPr>
    </w:p>
    <w:p w14:paraId="209DC34B" w14:textId="00E59C48" w:rsidR="00B53701" w:rsidRPr="00B53701" w:rsidRDefault="00B53701" w:rsidP="00B53701">
      <w:p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 xml:space="preserve">En lien avec l’axe stratégique sur la durabilité, l’Alliance Globale du Karité met en œuvre des activités </w:t>
      </w:r>
      <w:r w:rsidR="001B7817">
        <w:rPr>
          <w:rFonts w:eastAsia="Times New Roman"/>
          <w:bCs/>
          <w:iCs/>
          <w:szCs w:val="24"/>
          <w:lang w:val="fr-FR" w:eastAsia="en-GB"/>
        </w:rPr>
        <w:t>de renforcement de la gouvernance locale des parcs à karité à travers l’opérationnalisation des conventions locales existantes.</w:t>
      </w:r>
    </w:p>
    <w:p w14:paraId="5F59CB8B" w14:textId="77777777" w:rsidR="00B53701" w:rsidRPr="00B53701" w:rsidRDefault="00B53701" w:rsidP="00B53701">
      <w:pPr>
        <w:spacing w:line="293" w:lineRule="atLeast"/>
        <w:jc w:val="both"/>
        <w:textAlignment w:val="baseline"/>
        <w:rPr>
          <w:rFonts w:eastAsia="Times New Roman"/>
          <w:bCs/>
          <w:iCs/>
          <w:szCs w:val="24"/>
          <w:lang w:val="fr-FR" w:eastAsia="en-GB"/>
        </w:rPr>
      </w:pPr>
    </w:p>
    <w:p w14:paraId="12E26F49"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OBJECTIFS DE LA MISSION</w:t>
      </w:r>
    </w:p>
    <w:p w14:paraId="13D40A8E" w14:textId="77777777" w:rsidR="00B53701" w:rsidRPr="00B53701" w:rsidRDefault="00B53701" w:rsidP="00B53701">
      <w:pPr>
        <w:spacing w:line="293" w:lineRule="atLeast"/>
        <w:jc w:val="both"/>
        <w:textAlignment w:val="baseline"/>
        <w:rPr>
          <w:rFonts w:eastAsia="Times New Roman"/>
          <w:bCs/>
          <w:iCs/>
          <w:szCs w:val="24"/>
          <w:lang w:val="fr-FR" w:eastAsia="en-GB"/>
        </w:rPr>
      </w:pPr>
    </w:p>
    <w:p w14:paraId="48A5A48E" w14:textId="3501341F" w:rsidR="00B53701" w:rsidRPr="00B53701" w:rsidRDefault="00B53701" w:rsidP="00B53701">
      <w:p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A</w:t>
      </w:r>
      <w:r w:rsidR="001B7817">
        <w:rPr>
          <w:rFonts w:eastAsia="Times New Roman"/>
          <w:bCs/>
          <w:iCs/>
          <w:szCs w:val="24"/>
          <w:lang w:val="fr-FR" w:eastAsia="en-GB"/>
        </w:rPr>
        <w:t>ppuyer la révision, l’opérationnalisation et la mise en œuvre effective des conventions locales.</w:t>
      </w:r>
    </w:p>
    <w:p w14:paraId="15A6B38E" w14:textId="77777777" w:rsidR="00B53701" w:rsidRPr="00B53701" w:rsidRDefault="00B53701" w:rsidP="00B53701">
      <w:pPr>
        <w:spacing w:line="293" w:lineRule="atLeast"/>
        <w:jc w:val="both"/>
        <w:textAlignment w:val="baseline"/>
        <w:rPr>
          <w:rFonts w:eastAsia="Times New Roman"/>
          <w:bCs/>
          <w:iCs/>
          <w:szCs w:val="24"/>
          <w:lang w:val="fr-FR" w:eastAsia="en-GB"/>
        </w:rPr>
      </w:pPr>
    </w:p>
    <w:p w14:paraId="37430B81"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 xml:space="preserve">TACHES PRINCIPALES </w:t>
      </w:r>
    </w:p>
    <w:p w14:paraId="221D2131" w14:textId="77777777" w:rsidR="00B53701" w:rsidRPr="00B53701" w:rsidRDefault="00B53701" w:rsidP="00B53701">
      <w:pPr>
        <w:spacing w:line="293" w:lineRule="atLeast"/>
        <w:ind w:left="720"/>
        <w:jc w:val="both"/>
        <w:textAlignment w:val="baseline"/>
        <w:rPr>
          <w:rFonts w:eastAsia="Times New Roman"/>
          <w:bCs/>
          <w:iCs/>
          <w:szCs w:val="24"/>
          <w:lang w:val="fr-FR" w:eastAsia="en-GB"/>
        </w:rPr>
      </w:pPr>
    </w:p>
    <w:p w14:paraId="528F19A9" w14:textId="77777777" w:rsidR="00B53701" w:rsidRPr="00B53701" w:rsidRDefault="00B53701" w:rsidP="00B53701">
      <w:p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 xml:space="preserve">Les principales tâches attendues de la mission sont : </w:t>
      </w:r>
    </w:p>
    <w:p w14:paraId="19C96508" w14:textId="47782ABC" w:rsidR="00B53701" w:rsidRDefault="001B7817" w:rsidP="001B7817">
      <w:pPr>
        <w:numPr>
          <w:ilvl w:val="0"/>
          <w:numId w:val="3"/>
        </w:numPr>
        <w:spacing w:line="293" w:lineRule="atLeast"/>
        <w:jc w:val="both"/>
        <w:textAlignment w:val="baseline"/>
        <w:rPr>
          <w:rFonts w:eastAsia="Times New Roman"/>
          <w:bCs/>
          <w:iCs/>
          <w:szCs w:val="24"/>
          <w:lang w:val="fr-FR" w:eastAsia="en-GB"/>
        </w:rPr>
      </w:pPr>
      <w:r>
        <w:rPr>
          <w:rFonts w:eastAsia="Times New Roman"/>
          <w:bCs/>
          <w:iCs/>
          <w:szCs w:val="24"/>
          <w:lang w:val="fr-FR" w:eastAsia="en-GB"/>
        </w:rPr>
        <w:t>Diagnostics des conventions locales existantes</w:t>
      </w:r>
    </w:p>
    <w:p w14:paraId="3827502F" w14:textId="205E87BF" w:rsidR="001B7817" w:rsidRDefault="001B7817" w:rsidP="001B7817">
      <w:pPr>
        <w:numPr>
          <w:ilvl w:val="0"/>
          <w:numId w:val="3"/>
        </w:numPr>
        <w:spacing w:line="293" w:lineRule="atLeast"/>
        <w:jc w:val="both"/>
        <w:textAlignment w:val="baseline"/>
        <w:rPr>
          <w:rFonts w:eastAsia="Times New Roman"/>
          <w:bCs/>
          <w:iCs/>
          <w:szCs w:val="24"/>
          <w:lang w:val="fr-FR" w:eastAsia="en-GB"/>
        </w:rPr>
      </w:pPr>
      <w:r>
        <w:rPr>
          <w:rFonts w:eastAsia="Times New Roman"/>
          <w:bCs/>
          <w:iCs/>
          <w:szCs w:val="24"/>
          <w:lang w:val="fr-FR" w:eastAsia="en-GB"/>
        </w:rPr>
        <w:t>Elaboration d’un guide pratique sur la mise en œuvre d’une charte foncière</w:t>
      </w:r>
    </w:p>
    <w:p w14:paraId="0AC39BFE" w14:textId="6D5A3493" w:rsidR="001B7817" w:rsidRDefault="001B7817" w:rsidP="001B7817">
      <w:pPr>
        <w:numPr>
          <w:ilvl w:val="0"/>
          <w:numId w:val="3"/>
        </w:numPr>
        <w:spacing w:line="293" w:lineRule="atLeast"/>
        <w:jc w:val="both"/>
        <w:textAlignment w:val="baseline"/>
        <w:rPr>
          <w:rFonts w:eastAsia="Times New Roman"/>
          <w:bCs/>
          <w:iCs/>
          <w:szCs w:val="24"/>
          <w:lang w:val="fr-FR" w:eastAsia="en-GB"/>
        </w:rPr>
      </w:pPr>
      <w:r>
        <w:rPr>
          <w:rFonts w:eastAsia="Times New Roman"/>
          <w:bCs/>
          <w:iCs/>
          <w:szCs w:val="24"/>
          <w:lang w:val="fr-FR" w:eastAsia="en-GB"/>
        </w:rPr>
        <w:t>Organisation d’ateliers de renforcement de capacité</w:t>
      </w:r>
    </w:p>
    <w:p w14:paraId="68CB3A50" w14:textId="5BC57E98" w:rsidR="001B7817" w:rsidRDefault="001B7817" w:rsidP="001B7817">
      <w:pPr>
        <w:numPr>
          <w:ilvl w:val="0"/>
          <w:numId w:val="3"/>
        </w:numPr>
        <w:spacing w:line="293" w:lineRule="atLeast"/>
        <w:jc w:val="both"/>
        <w:textAlignment w:val="baseline"/>
        <w:rPr>
          <w:rFonts w:eastAsia="Times New Roman"/>
          <w:bCs/>
          <w:iCs/>
          <w:szCs w:val="24"/>
          <w:lang w:val="fr-FR" w:eastAsia="en-GB"/>
        </w:rPr>
      </w:pPr>
      <w:r>
        <w:rPr>
          <w:rFonts w:eastAsia="Times New Roman"/>
          <w:bCs/>
          <w:iCs/>
          <w:szCs w:val="24"/>
          <w:lang w:val="fr-FR" w:eastAsia="en-GB"/>
        </w:rPr>
        <w:t>Coaching post-signature pour application</w:t>
      </w:r>
    </w:p>
    <w:p w14:paraId="2127432A" w14:textId="77777777" w:rsidR="001B7817" w:rsidRPr="00B53701" w:rsidRDefault="001B7817" w:rsidP="001B7817">
      <w:pPr>
        <w:spacing w:line="293" w:lineRule="atLeast"/>
        <w:ind w:left="720"/>
        <w:jc w:val="both"/>
        <w:textAlignment w:val="baseline"/>
        <w:rPr>
          <w:rFonts w:eastAsia="Times New Roman"/>
          <w:bCs/>
          <w:iCs/>
          <w:szCs w:val="24"/>
          <w:lang w:val="fr-FR" w:eastAsia="en-GB"/>
        </w:rPr>
      </w:pPr>
    </w:p>
    <w:p w14:paraId="5E35AB03" w14:textId="77777777" w:rsidR="00B53701" w:rsidRPr="00B53701" w:rsidRDefault="00B53701" w:rsidP="00B53701">
      <w:pPr>
        <w:jc w:val="both"/>
        <w:rPr>
          <w:szCs w:val="24"/>
          <w:lang w:val="fr-FR"/>
        </w:rPr>
      </w:pPr>
      <w:r w:rsidRPr="00B53701">
        <w:rPr>
          <w:szCs w:val="24"/>
          <w:lang w:val="fr-FR"/>
        </w:rPr>
        <w:t>Les services seront fournis sur une durée de mission comprise entre avril 2026 et la fin du projet, prévue en décembre 2026. Les lieux de la mission sont Koundougou et Bouendé au Burkina Faso.</w:t>
      </w:r>
    </w:p>
    <w:p w14:paraId="4BEE7A64" w14:textId="77777777" w:rsidR="00B53701" w:rsidRPr="00B53701" w:rsidRDefault="00B53701" w:rsidP="00B53701">
      <w:pPr>
        <w:jc w:val="both"/>
        <w:rPr>
          <w:szCs w:val="24"/>
          <w:lang w:val="fr-FR"/>
        </w:rPr>
      </w:pPr>
    </w:p>
    <w:p w14:paraId="16DA222D"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 xml:space="preserve">LIVRABLES ATTENDUS </w:t>
      </w:r>
    </w:p>
    <w:p w14:paraId="495DD5A4" w14:textId="77777777" w:rsidR="00B53701" w:rsidRPr="00B53701" w:rsidRDefault="00B53701" w:rsidP="00B53701">
      <w:pPr>
        <w:ind w:left="720"/>
        <w:contextualSpacing/>
        <w:jc w:val="both"/>
        <w:rPr>
          <w:spacing w:val="-2"/>
          <w:szCs w:val="24"/>
          <w:lang w:val="fr-FR" w:eastAsia="en-GB"/>
        </w:rPr>
      </w:pPr>
    </w:p>
    <w:p w14:paraId="2FD9BE62" w14:textId="0FBC27F6" w:rsidR="00B53701" w:rsidRPr="00B53701" w:rsidRDefault="00B53701" w:rsidP="00B53701">
      <w:pPr>
        <w:numPr>
          <w:ilvl w:val="0"/>
          <w:numId w:val="3"/>
        </w:numPr>
        <w:contextualSpacing/>
        <w:jc w:val="both"/>
        <w:rPr>
          <w:spacing w:val="-2"/>
          <w:szCs w:val="24"/>
          <w:lang w:val="fr-FR" w:eastAsia="en-GB"/>
        </w:rPr>
      </w:pPr>
      <w:r w:rsidRPr="00B53701">
        <w:rPr>
          <w:spacing w:val="-2"/>
          <w:szCs w:val="24"/>
          <w:lang w:val="fr-FR" w:eastAsia="en-GB"/>
        </w:rPr>
        <w:t xml:space="preserve">Rapport de </w:t>
      </w:r>
      <w:r w:rsidR="001B7817">
        <w:rPr>
          <w:spacing w:val="-2"/>
          <w:szCs w:val="24"/>
          <w:lang w:val="fr-FR" w:eastAsia="en-GB"/>
        </w:rPr>
        <w:t>diagnostic</w:t>
      </w:r>
    </w:p>
    <w:p w14:paraId="4F698C38" w14:textId="00C2800E" w:rsidR="00B53701" w:rsidRPr="00B53701" w:rsidRDefault="00274CB9" w:rsidP="00B53701">
      <w:pPr>
        <w:numPr>
          <w:ilvl w:val="0"/>
          <w:numId w:val="3"/>
        </w:numPr>
        <w:contextualSpacing/>
        <w:jc w:val="both"/>
        <w:rPr>
          <w:spacing w:val="-2"/>
          <w:szCs w:val="24"/>
          <w:lang w:val="fr-FR" w:eastAsia="en-GB"/>
        </w:rPr>
      </w:pPr>
      <w:r>
        <w:rPr>
          <w:spacing w:val="-2"/>
          <w:szCs w:val="24"/>
          <w:lang w:val="fr-FR" w:eastAsia="en-GB"/>
        </w:rPr>
        <w:t>Guide méthodologique</w:t>
      </w:r>
    </w:p>
    <w:p w14:paraId="1F351949" w14:textId="0418B3A4" w:rsidR="00B53701" w:rsidRDefault="00B53701" w:rsidP="00B53701">
      <w:pPr>
        <w:numPr>
          <w:ilvl w:val="0"/>
          <w:numId w:val="3"/>
        </w:numPr>
        <w:contextualSpacing/>
        <w:jc w:val="both"/>
        <w:rPr>
          <w:spacing w:val="-2"/>
          <w:szCs w:val="24"/>
          <w:lang w:val="fr-FR" w:eastAsia="en-GB"/>
        </w:rPr>
      </w:pPr>
      <w:r w:rsidRPr="00B53701">
        <w:rPr>
          <w:spacing w:val="-2"/>
          <w:szCs w:val="24"/>
          <w:lang w:val="fr-FR" w:eastAsia="en-GB"/>
        </w:rPr>
        <w:t xml:space="preserve">Rapport </w:t>
      </w:r>
      <w:r w:rsidR="00274CB9">
        <w:rPr>
          <w:spacing w:val="-2"/>
          <w:szCs w:val="24"/>
          <w:lang w:val="fr-FR" w:eastAsia="en-GB"/>
        </w:rPr>
        <w:t>de formation</w:t>
      </w:r>
    </w:p>
    <w:p w14:paraId="0078A338" w14:textId="7468B11C" w:rsidR="00274CB9" w:rsidRPr="00B53701" w:rsidRDefault="00274CB9" w:rsidP="00B53701">
      <w:pPr>
        <w:numPr>
          <w:ilvl w:val="0"/>
          <w:numId w:val="3"/>
        </w:numPr>
        <w:contextualSpacing/>
        <w:jc w:val="both"/>
        <w:rPr>
          <w:spacing w:val="-2"/>
          <w:szCs w:val="24"/>
          <w:lang w:val="fr-FR" w:eastAsia="en-GB"/>
        </w:rPr>
      </w:pPr>
      <w:r>
        <w:rPr>
          <w:spacing w:val="-2"/>
          <w:szCs w:val="24"/>
          <w:lang w:val="fr-FR" w:eastAsia="en-GB"/>
        </w:rPr>
        <w:t>Rapport final</w:t>
      </w:r>
    </w:p>
    <w:p w14:paraId="5317D04C" w14:textId="77777777" w:rsidR="00B53701" w:rsidRPr="00B53701" w:rsidRDefault="00B53701" w:rsidP="00B53701">
      <w:pPr>
        <w:jc w:val="both"/>
        <w:rPr>
          <w:szCs w:val="24"/>
          <w:lang w:val="fr-FR"/>
        </w:rPr>
      </w:pPr>
    </w:p>
    <w:p w14:paraId="539ED816" w14:textId="77777777" w:rsidR="00B53701" w:rsidRPr="00B53701" w:rsidRDefault="00B53701" w:rsidP="00B53701">
      <w:pPr>
        <w:jc w:val="both"/>
        <w:rPr>
          <w:szCs w:val="24"/>
          <w:lang w:val="fr-FR"/>
        </w:rPr>
      </w:pPr>
    </w:p>
    <w:p w14:paraId="0FD4B417"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 xml:space="preserve">PROFIL &amp; DOSSIER A FOURNIR </w:t>
      </w:r>
    </w:p>
    <w:p w14:paraId="6E0D7FA3" w14:textId="77777777" w:rsidR="00B53701" w:rsidRPr="00B53701" w:rsidRDefault="00B53701" w:rsidP="00B53701">
      <w:pPr>
        <w:jc w:val="both"/>
        <w:rPr>
          <w:rFonts w:eastAsia="Times New Roman"/>
          <w:szCs w:val="24"/>
          <w:lang w:val="fr-FR" w:eastAsia="zh-CN"/>
        </w:rPr>
      </w:pPr>
    </w:p>
    <w:p w14:paraId="16E693A4" w14:textId="3DE6CE70" w:rsidR="00B53701" w:rsidRPr="00B53701" w:rsidRDefault="00B53701" w:rsidP="00B53701">
      <w:pPr>
        <w:jc w:val="both"/>
        <w:rPr>
          <w:rFonts w:eastAsia="Times New Roman"/>
          <w:szCs w:val="24"/>
          <w:lang w:val="fr-FR" w:eastAsia="zh-CN"/>
        </w:rPr>
      </w:pPr>
      <w:r w:rsidRPr="00B53701">
        <w:rPr>
          <w:rFonts w:eastAsia="Times New Roman"/>
          <w:szCs w:val="24"/>
          <w:lang w:val="fr-FR" w:eastAsia="zh-CN"/>
        </w:rPr>
        <w:lastRenderedPageBreak/>
        <w:t xml:space="preserve">L’Alliance Globale du Karité invite </w:t>
      </w:r>
      <w:r w:rsidRPr="00B53701">
        <w:rPr>
          <w:rFonts w:eastAsia="Times New Roman"/>
          <w:szCs w:val="24"/>
          <w:lang w:val="fr-FR" w:eastAsia="zh-CN"/>
        </w:rPr>
        <w:t>les consultants</w:t>
      </w:r>
      <w:r w:rsidRPr="00B53701">
        <w:rPr>
          <w:rFonts w:eastAsia="Times New Roman"/>
          <w:szCs w:val="24"/>
          <w:lang w:val="fr-FR" w:eastAsia="zh-CN"/>
        </w:rPr>
        <w:t xml:space="preserve"> individuels éligibles et qualifiés à présenter leur candidature en vue de fournir les services décrits ci-dessus. Les consultants individuels intéressés doivent </w:t>
      </w:r>
      <w:r w:rsidRPr="00B53701">
        <w:rPr>
          <w:color w:val="000000"/>
          <w:szCs w:val="24"/>
          <w:lang w:val="fr-FR" w:eastAsia="fr-FR"/>
        </w:rPr>
        <w:t xml:space="preserve">produire les informations en langue française sur leur capacité et expérience démontrant qu’ils sont qualifiés pour les prestations </w:t>
      </w:r>
      <w:r w:rsidRPr="00B53701">
        <w:rPr>
          <w:color w:val="000000"/>
          <w:spacing w:val="-2"/>
          <w:szCs w:val="24"/>
          <w:lang w:val="fr-FR" w:eastAsia="fr-FR"/>
        </w:rPr>
        <w:t>(référence de prestations similaires, expérience dans des missions comparables, etc.).</w:t>
      </w:r>
    </w:p>
    <w:p w14:paraId="26BAC522" w14:textId="77777777" w:rsidR="00B53701" w:rsidRPr="00B53701" w:rsidRDefault="00B53701" w:rsidP="00B53701">
      <w:pPr>
        <w:jc w:val="both"/>
        <w:rPr>
          <w:rFonts w:eastAsia="Times New Roman"/>
          <w:szCs w:val="24"/>
          <w:lang w:val="fr-FR" w:eastAsia="zh-CN"/>
        </w:rPr>
      </w:pPr>
    </w:p>
    <w:p w14:paraId="662978EC" w14:textId="77777777" w:rsidR="00B53701" w:rsidRPr="00B53701" w:rsidRDefault="00B53701" w:rsidP="00B53701">
      <w:pPr>
        <w:jc w:val="both"/>
        <w:rPr>
          <w:szCs w:val="24"/>
          <w:lang w:val="fr-FR" w:eastAsia="en-GB"/>
        </w:rPr>
      </w:pPr>
      <w:r w:rsidRPr="00B53701">
        <w:rPr>
          <w:szCs w:val="24"/>
          <w:lang w:val="fr-FR" w:eastAsia="en-GB"/>
        </w:rPr>
        <w:t>Le consultant devra avoir le profil suivant :</w:t>
      </w:r>
    </w:p>
    <w:p w14:paraId="6010F230" w14:textId="77777777" w:rsidR="00B53701" w:rsidRPr="00B53701" w:rsidRDefault="00B53701" w:rsidP="00B53701">
      <w:pPr>
        <w:jc w:val="both"/>
        <w:rPr>
          <w:szCs w:val="24"/>
          <w:lang w:val="fr-FR" w:eastAsia="en-GB"/>
        </w:rPr>
      </w:pPr>
    </w:p>
    <w:p w14:paraId="05281054" w14:textId="6548FA97" w:rsidR="00B53701" w:rsidRPr="00B53701" w:rsidRDefault="00B53701" w:rsidP="00B53701">
      <w:pPr>
        <w:numPr>
          <w:ilvl w:val="0"/>
          <w:numId w:val="4"/>
        </w:numPr>
        <w:contextualSpacing/>
        <w:jc w:val="both"/>
        <w:rPr>
          <w:szCs w:val="24"/>
          <w:lang w:val="fr-FR" w:eastAsia="en-GB"/>
        </w:rPr>
      </w:pPr>
      <w:r w:rsidRPr="00B53701">
        <w:rPr>
          <w:szCs w:val="24"/>
          <w:lang w:val="fr-FR" w:eastAsia="en-GB"/>
        </w:rPr>
        <w:t xml:space="preserve">Titulaire d'un diplôme minimum de licence (BAC+ </w:t>
      </w:r>
      <w:r w:rsidR="00274CB9">
        <w:rPr>
          <w:szCs w:val="24"/>
          <w:lang w:val="fr-FR" w:eastAsia="en-GB"/>
        </w:rPr>
        <w:t>5</w:t>
      </w:r>
      <w:r w:rsidRPr="00B53701">
        <w:rPr>
          <w:szCs w:val="24"/>
          <w:lang w:val="fr-FR" w:eastAsia="en-GB"/>
        </w:rPr>
        <w:t xml:space="preserve">) en </w:t>
      </w:r>
      <w:r w:rsidR="00274CB9">
        <w:rPr>
          <w:szCs w:val="24"/>
          <w:lang w:val="fr-FR" w:eastAsia="en-GB"/>
        </w:rPr>
        <w:t xml:space="preserve">droit, gouvernance locale, foncier </w:t>
      </w:r>
      <w:r w:rsidR="00B166DA">
        <w:rPr>
          <w:szCs w:val="24"/>
          <w:lang w:val="fr-FR" w:eastAsia="en-GB"/>
        </w:rPr>
        <w:t>ou</w:t>
      </w:r>
      <w:r w:rsidRPr="00B53701">
        <w:rPr>
          <w:szCs w:val="24"/>
          <w:lang w:val="fr-FR" w:eastAsia="en-GB"/>
        </w:rPr>
        <w:t xml:space="preserve"> équivalent ;</w:t>
      </w:r>
    </w:p>
    <w:p w14:paraId="6D0727C7" w14:textId="0F4EECC3" w:rsidR="00B53701" w:rsidRPr="00B53701" w:rsidRDefault="00B53701" w:rsidP="00B53701">
      <w:pPr>
        <w:numPr>
          <w:ilvl w:val="0"/>
          <w:numId w:val="4"/>
        </w:numPr>
        <w:contextualSpacing/>
        <w:jc w:val="both"/>
        <w:rPr>
          <w:szCs w:val="24"/>
          <w:lang w:val="fr-FR" w:eastAsia="en-GB"/>
        </w:rPr>
      </w:pPr>
      <w:r w:rsidRPr="00B53701">
        <w:rPr>
          <w:szCs w:val="24"/>
          <w:lang w:val="fr-FR" w:eastAsia="en-GB"/>
        </w:rPr>
        <w:t xml:space="preserve">Expérience </w:t>
      </w:r>
      <w:r w:rsidR="00274CB9">
        <w:rPr>
          <w:szCs w:val="24"/>
          <w:lang w:val="fr-FR" w:eastAsia="en-GB"/>
        </w:rPr>
        <w:t>en convention locales / gestion foncière</w:t>
      </w:r>
      <w:r w:rsidR="00B166DA">
        <w:rPr>
          <w:szCs w:val="24"/>
          <w:lang w:val="fr-FR" w:eastAsia="en-GB"/>
        </w:rPr>
        <w:t> ;</w:t>
      </w:r>
    </w:p>
    <w:p w14:paraId="468DDF26" w14:textId="545E53C2" w:rsidR="00B53701" w:rsidRDefault="00B53701" w:rsidP="00B53701">
      <w:pPr>
        <w:numPr>
          <w:ilvl w:val="0"/>
          <w:numId w:val="4"/>
        </w:numPr>
        <w:contextualSpacing/>
        <w:jc w:val="both"/>
        <w:rPr>
          <w:szCs w:val="24"/>
          <w:lang w:val="fr-FR" w:eastAsia="en-GB"/>
        </w:rPr>
      </w:pPr>
      <w:r w:rsidRPr="00B53701">
        <w:rPr>
          <w:szCs w:val="24"/>
          <w:lang w:val="fr-FR" w:eastAsia="en-GB"/>
        </w:rPr>
        <w:t xml:space="preserve">Expérience en </w:t>
      </w:r>
      <w:r w:rsidR="00274CB9">
        <w:rPr>
          <w:szCs w:val="24"/>
          <w:lang w:val="fr-FR" w:eastAsia="en-GB"/>
        </w:rPr>
        <w:t>facilitation communautaire</w:t>
      </w:r>
    </w:p>
    <w:p w14:paraId="67C85293" w14:textId="6E29A8A5" w:rsidR="00B166DA" w:rsidRPr="00B53701" w:rsidRDefault="00274CB9" w:rsidP="00B53701">
      <w:pPr>
        <w:numPr>
          <w:ilvl w:val="0"/>
          <w:numId w:val="4"/>
        </w:numPr>
        <w:contextualSpacing/>
        <w:jc w:val="both"/>
        <w:rPr>
          <w:szCs w:val="24"/>
          <w:lang w:val="fr-FR" w:eastAsia="en-GB"/>
        </w:rPr>
      </w:pPr>
      <w:r>
        <w:rPr>
          <w:szCs w:val="24"/>
          <w:lang w:val="fr-FR" w:eastAsia="en-GB"/>
        </w:rPr>
        <w:t>Connaissance du contexte</w:t>
      </w:r>
      <w:r w:rsidR="00B166DA">
        <w:rPr>
          <w:szCs w:val="24"/>
          <w:lang w:val="fr-FR" w:eastAsia="en-GB"/>
        </w:rPr>
        <w:t xml:space="preserve"> rural</w:t>
      </w:r>
      <w:r>
        <w:rPr>
          <w:szCs w:val="24"/>
          <w:lang w:val="fr-FR" w:eastAsia="en-GB"/>
        </w:rPr>
        <w:t xml:space="preserve"> burkinabè</w:t>
      </w:r>
    </w:p>
    <w:p w14:paraId="36D8929D" w14:textId="77777777" w:rsidR="00B53701" w:rsidRPr="00B53701" w:rsidRDefault="00B53701" w:rsidP="00274CB9">
      <w:pPr>
        <w:contextualSpacing/>
        <w:jc w:val="both"/>
        <w:rPr>
          <w:spacing w:val="-2"/>
          <w:szCs w:val="24"/>
          <w:lang w:val="fr-FR" w:eastAsia="en-GB"/>
        </w:rPr>
      </w:pPr>
    </w:p>
    <w:p w14:paraId="2D7D58BE" w14:textId="77777777" w:rsidR="00B53701" w:rsidRPr="00B53701" w:rsidRDefault="00B53701" w:rsidP="00B53701">
      <w:pPr>
        <w:jc w:val="both"/>
        <w:rPr>
          <w:spacing w:val="-2"/>
          <w:szCs w:val="24"/>
          <w:lang w:val="fr-FR" w:eastAsia="en-GB"/>
        </w:rPr>
      </w:pPr>
      <w:r w:rsidRPr="00B53701">
        <w:rPr>
          <w:spacing w:val="-2"/>
          <w:szCs w:val="24"/>
          <w:lang w:val="fr-FR" w:eastAsia="en-GB"/>
        </w:rPr>
        <w:t>Les dossiers de manifestation d’intérêts des Consultants individuels devront comporter les documents suivants :</w:t>
      </w:r>
    </w:p>
    <w:p w14:paraId="3CC24458" w14:textId="77777777" w:rsidR="00B53701" w:rsidRPr="00B53701" w:rsidRDefault="00B53701" w:rsidP="00B53701">
      <w:pPr>
        <w:numPr>
          <w:ilvl w:val="0"/>
          <w:numId w:val="3"/>
        </w:numPr>
        <w:contextualSpacing/>
        <w:jc w:val="both"/>
        <w:rPr>
          <w:spacing w:val="-2"/>
          <w:szCs w:val="24"/>
          <w:lang w:val="fr-FR" w:eastAsia="en-GB"/>
        </w:rPr>
      </w:pPr>
      <w:r w:rsidRPr="00B53701">
        <w:rPr>
          <w:spacing w:val="-2"/>
          <w:szCs w:val="24"/>
          <w:lang w:val="fr-FR" w:eastAsia="en-GB"/>
        </w:rPr>
        <w:t>Une offre technique et financière ;</w:t>
      </w:r>
    </w:p>
    <w:p w14:paraId="03C4BD36" w14:textId="77777777" w:rsidR="00B53701" w:rsidRPr="00B53701" w:rsidRDefault="00B53701" w:rsidP="00B53701">
      <w:pPr>
        <w:numPr>
          <w:ilvl w:val="0"/>
          <w:numId w:val="3"/>
        </w:numPr>
        <w:contextualSpacing/>
        <w:jc w:val="both"/>
        <w:rPr>
          <w:szCs w:val="24"/>
          <w:lang w:val="fr-FR" w:eastAsia="en-GB"/>
        </w:rPr>
      </w:pPr>
      <w:r w:rsidRPr="00B53701">
        <w:rPr>
          <w:szCs w:val="24"/>
          <w:lang w:val="fr-FR" w:eastAsia="en-GB"/>
        </w:rPr>
        <w:t>Une lettre de manifestation d’intérêt datée et signée, adressée à Monsieur le Directeur Général de l’Alliance Globale du Karité ;</w:t>
      </w:r>
    </w:p>
    <w:p w14:paraId="2D9B80E8" w14:textId="77777777" w:rsidR="00B53701" w:rsidRPr="00B53701" w:rsidRDefault="00B53701" w:rsidP="00B53701">
      <w:pPr>
        <w:numPr>
          <w:ilvl w:val="0"/>
          <w:numId w:val="3"/>
        </w:numPr>
        <w:contextualSpacing/>
        <w:jc w:val="both"/>
        <w:rPr>
          <w:szCs w:val="24"/>
          <w:lang w:val="fr-FR" w:eastAsia="en-GB"/>
        </w:rPr>
      </w:pPr>
      <w:r w:rsidRPr="00B53701">
        <w:rPr>
          <w:szCs w:val="24"/>
          <w:lang w:val="fr-FR" w:eastAsia="en-GB"/>
        </w:rPr>
        <w:t>Un</w:t>
      </w:r>
      <w:r w:rsidRPr="00B53701">
        <w:rPr>
          <w:spacing w:val="-2"/>
          <w:szCs w:val="24"/>
          <w:lang w:val="fr-FR" w:eastAsia="en-GB"/>
        </w:rPr>
        <w:t xml:space="preserve"> curriculum vitae (CV) actualisé daté et signé, comportant les informations sur leurs formations académiques, expériences, compétences et capacités démontrant qu’ils sont qualifiés pour la mission ; </w:t>
      </w:r>
    </w:p>
    <w:p w14:paraId="24639A64" w14:textId="492009AA" w:rsidR="00B53701" w:rsidRPr="00BE2D40" w:rsidRDefault="00B53701" w:rsidP="00B53701">
      <w:pPr>
        <w:numPr>
          <w:ilvl w:val="0"/>
          <w:numId w:val="3"/>
        </w:numPr>
        <w:contextualSpacing/>
        <w:jc w:val="both"/>
        <w:rPr>
          <w:szCs w:val="24"/>
          <w:lang w:val="fr-FR" w:eastAsia="en-GB"/>
        </w:rPr>
      </w:pPr>
      <w:r w:rsidRPr="00B53701">
        <w:rPr>
          <w:szCs w:val="24"/>
          <w:lang w:val="fr-FR" w:eastAsia="en-GB"/>
        </w:rPr>
        <w:t xml:space="preserve">Un tableau spécifique de présentation des références des missions similaires réalisées par les Consultants (expérience en </w:t>
      </w:r>
      <w:r w:rsidR="00BE2D40">
        <w:rPr>
          <w:szCs w:val="24"/>
          <w:lang w:val="fr-FR" w:eastAsia="en-GB"/>
        </w:rPr>
        <w:t>élaboration d’une convention locale</w:t>
      </w:r>
      <w:r w:rsidRPr="00B53701">
        <w:rPr>
          <w:szCs w:val="24"/>
          <w:lang w:val="fr-FR" w:eastAsia="en-GB"/>
        </w:rPr>
        <w:t>) faisant ressortir pour chaque mission les informations minimums suivantes : (i) l’objet et le contenu de la mission, (ii) le nom, l’adresse et les contacts du Projet, (iii) le nom du bailleur du projet ; (iv) le pays de réalisation de la mission.</w:t>
      </w:r>
    </w:p>
    <w:p w14:paraId="1C26C03A" w14:textId="77777777" w:rsidR="00B53701" w:rsidRPr="00B53701" w:rsidRDefault="00B53701" w:rsidP="00B53701">
      <w:pPr>
        <w:jc w:val="both"/>
        <w:rPr>
          <w:rFonts w:eastAsia="Times New Roman"/>
          <w:b/>
          <w:bCs/>
          <w:iCs/>
          <w:szCs w:val="24"/>
          <w:u w:val="single"/>
          <w:lang w:val="fr-FR" w:eastAsia="en-GB"/>
        </w:rPr>
      </w:pPr>
    </w:p>
    <w:p w14:paraId="15A93901" w14:textId="77777777" w:rsidR="00B53701" w:rsidRPr="00B53701" w:rsidRDefault="00B53701" w:rsidP="00B53701">
      <w:pPr>
        <w:jc w:val="both"/>
        <w:rPr>
          <w:rFonts w:eastAsia="Times New Roman"/>
          <w:b/>
          <w:bCs/>
          <w:iCs/>
          <w:szCs w:val="24"/>
          <w:u w:val="single"/>
          <w:lang w:val="fr-FR" w:eastAsia="en-GB"/>
        </w:rPr>
      </w:pPr>
    </w:p>
    <w:p w14:paraId="17FC9D3A"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 xml:space="preserve">SOUMISSION </w:t>
      </w:r>
    </w:p>
    <w:p w14:paraId="512886F2" w14:textId="77777777" w:rsidR="00B53701" w:rsidRPr="00B53701" w:rsidRDefault="00B53701" w:rsidP="00B53701">
      <w:pPr>
        <w:jc w:val="both"/>
        <w:rPr>
          <w:rFonts w:eastAsia="Times New Roman"/>
          <w:b/>
          <w:bCs/>
          <w:iCs/>
          <w:szCs w:val="24"/>
          <w:lang w:val="fr-FR" w:eastAsia="en-GB"/>
        </w:rPr>
      </w:pPr>
    </w:p>
    <w:p w14:paraId="1ACDD9B1" w14:textId="3423517B" w:rsidR="00B53701" w:rsidRPr="00B53701" w:rsidRDefault="00B53701" w:rsidP="00B53701">
      <w:pPr>
        <w:jc w:val="both"/>
        <w:rPr>
          <w:rFonts w:eastAsia="Times New Roman"/>
          <w:b/>
          <w:bCs/>
          <w:iCs/>
          <w:szCs w:val="24"/>
          <w:lang w:val="fr-FR" w:eastAsia="en-GB"/>
        </w:rPr>
      </w:pPr>
      <w:r w:rsidRPr="00B53701">
        <w:rPr>
          <w:rFonts w:eastAsia="Times New Roman"/>
          <w:bCs/>
          <w:iCs/>
          <w:szCs w:val="24"/>
          <w:lang w:val="fr-FR" w:eastAsia="en-GB"/>
        </w:rPr>
        <w:t xml:space="preserve">Les consultants individuels intéressés doivent soumettre leurs offres par courrier électronique, à l’attention de Agathe Agbeshie, à l’adresse </w:t>
      </w:r>
      <w:hyperlink r:id="rId9" w:history="1">
        <w:r w:rsidRPr="00B53701">
          <w:rPr>
            <w:rFonts w:eastAsia="Times New Roman"/>
            <w:bCs/>
            <w:iCs/>
            <w:color w:val="0563C1"/>
            <w:szCs w:val="24"/>
            <w:u w:val="single"/>
            <w:lang w:val="fr-FR" w:eastAsia="en-GB"/>
          </w:rPr>
          <w:t>a.agathe@globalshea.com</w:t>
        </w:r>
      </w:hyperlink>
      <w:r w:rsidRPr="00B53701">
        <w:rPr>
          <w:rFonts w:eastAsia="Times New Roman"/>
          <w:bCs/>
          <w:iCs/>
          <w:szCs w:val="24"/>
          <w:lang w:val="fr-FR" w:eastAsia="en-GB"/>
        </w:rPr>
        <w:t xml:space="preserve">, (avec en copie </w:t>
      </w:r>
      <w:hyperlink r:id="rId10" w:history="1">
        <w:r w:rsidRPr="00B53701">
          <w:rPr>
            <w:rFonts w:eastAsia="Times New Roman"/>
            <w:bCs/>
            <w:iCs/>
            <w:color w:val="0563C1"/>
            <w:szCs w:val="24"/>
            <w:u w:val="single"/>
            <w:lang w:val="fr-FR" w:eastAsia="en-GB"/>
          </w:rPr>
          <w:t>msakyi@globalshea.com</w:t>
        </w:r>
      </w:hyperlink>
      <w:r w:rsidRPr="00B53701">
        <w:rPr>
          <w:rFonts w:eastAsia="Times New Roman"/>
          <w:bCs/>
          <w:iCs/>
          <w:szCs w:val="24"/>
          <w:lang w:val="fr-FR" w:eastAsia="en-GB"/>
        </w:rPr>
        <w:t xml:space="preserve"> ) au plus tard le </w:t>
      </w:r>
      <w:r w:rsidRPr="00B53701">
        <w:rPr>
          <w:rFonts w:eastAsia="Times New Roman"/>
          <w:b/>
          <w:bCs/>
          <w:iCs/>
          <w:szCs w:val="24"/>
          <w:lang w:val="fr-FR" w:eastAsia="en-GB"/>
        </w:rPr>
        <w:t>1</w:t>
      </w:r>
      <w:r w:rsidR="00BE2D40">
        <w:rPr>
          <w:rFonts w:eastAsia="Times New Roman"/>
          <w:b/>
          <w:bCs/>
          <w:iCs/>
          <w:szCs w:val="24"/>
          <w:lang w:val="fr-FR" w:eastAsia="en-GB"/>
        </w:rPr>
        <w:t>5</w:t>
      </w:r>
      <w:r w:rsidRPr="00B53701">
        <w:rPr>
          <w:rFonts w:eastAsia="Times New Roman"/>
          <w:b/>
          <w:bCs/>
          <w:iCs/>
          <w:szCs w:val="24"/>
          <w:lang w:val="fr-FR" w:eastAsia="en-GB"/>
        </w:rPr>
        <w:t xml:space="preserve"> avril 2026 à 12H.</w:t>
      </w:r>
    </w:p>
    <w:p w14:paraId="662524BA" w14:textId="77777777" w:rsidR="00B53701" w:rsidRPr="00B53701" w:rsidRDefault="00B53701" w:rsidP="00B53701">
      <w:pPr>
        <w:jc w:val="both"/>
        <w:rPr>
          <w:bCs/>
          <w:iCs/>
          <w:szCs w:val="24"/>
          <w:lang w:val="fr-FR" w:eastAsia="en-GB"/>
        </w:rPr>
      </w:pPr>
    </w:p>
    <w:p w14:paraId="3B684AE3" w14:textId="5D35268E" w:rsidR="0044306F" w:rsidRPr="0044306F" w:rsidRDefault="0044306F" w:rsidP="0044306F">
      <w:pPr>
        <w:tabs>
          <w:tab w:val="left" w:pos="2655"/>
        </w:tabs>
        <w:rPr>
          <w:rFonts w:eastAsia="Times New Roman"/>
          <w:szCs w:val="24"/>
          <w:lang w:val="fr-FR" w:eastAsia="zh-CN"/>
        </w:rPr>
      </w:pPr>
    </w:p>
    <w:sectPr w:rsidR="0044306F" w:rsidRPr="0044306F" w:rsidSect="002B202C">
      <w:headerReference w:type="default" r:id="rId11"/>
      <w:footerReference w:type="default" r:id="rId12"/>
      <w:pgSz w:w="11900" w:h="16840"/>
      <w:pgMar w:top="1418" w:right="1440" w:bottom="1985" w:left="1440" w:header="284"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4E5F" w14:textId="77777777" w:rsidR="00033B83" w:rsidRDefault="00033B83">
      <w:r>
        <w:separator/>
      </w:r>
    </w:p>
  </w:endnote>
  <w:endnote w:type="continuationSeparator" w:id="0">
    <w:p w14:paraId="0669E799" w14:textId="77777777" w:rsidR="00033B83" w:rsidRDefault="0003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alibri"/>
    <w:charset w:val="00"/>
    <w:family w:val="swiss"/>
    <w:pitch w:val="default"/>
    <w:sig w:usb0="00000000"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w Cen MT">
    <w:panose1 w:val="020B0602020104020603"/>
    <w:charset w:val="00"/>
    <w:family w:val="swiss"/>
    <w:pitch w:val="variable"/>
    <w:sig w:usb0="00000007" w:usb1="00000000" w:usb2="00000000" w:usb3="00000000" w:csb0="00000003" w:csb1="00000000"/>
  </w:font>
  <w:font w:name="Colaborate-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9190" w14:textId="77777777" w:rsidR="009B0653" w:rsidRDefault="009363A3">
    <w:pPr>
      <w:pStyle w:val="Pieddepage"/>
      <w:spacing w:after="60"/>
      <w:rPr>
        <w:rFonts w:ascii="Arial" w:hAnsi="Arial" w:cs="Arial"/>
        <w:b/>
        <w:color w:val="37201E"/>
      </w:rPr>
    </w:pPr>
    <w:r>
      <w:rPr>
        <w:rFonts w:ascii="Arial" w:hAnsi="Arial" w:cs="Arial"/>
        <w:b/>
        <w:noProof/>
        <w:color w:val="37201E"/>
      </w:rPr>
      <mc:AlternateContent>
        <mc:Choice Requires="wps">
          <w:drawing>
            <wp:anchor distT="0" distB="0" distL="114300" distR="114300" simplePos="0" relativeHeight="251666432" behindDoc="0" locked="0" layoutInCell="1" allowOverlap="1" wp14:anchorId="264ABAEA" wp14:editId="1BF177AE">
              <wp:simplePos x="0" y="0"/>
              <wp:positionH relativeFrom="column">
                <wp:posOffset>-485775</wp:posOffset>
              </wp:positionH>
              <wp:positionV relativeFrom="paragraph">
                <wp:posOffset>82550</wp:posOffset>
              </wp:positionV>
              <wp:extent cx="2286000" cy="0"/>
              <wp:effectExtent l="0" t="0" r="19050" b="19050"/>
              <wp:wrapThrough wrapText="bothSides">
                <wp:wrapPolygon edited="0">
                  <wp:start x="0" y="-1"/>
                  <wp:lineTo x="0" y="-1"/>
                  <wp:lineTo x="21600" y="-1"/>
                  <wp:lineTo x="21600" y="-1"/>
                  <wp:lineTo x="0" y="-1"/>
                </wp:wrapPolygon>
              </wp:wrapThrough>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25400">
                        <a:solidFill>
                          <a:srgbClr val="37201E"/>
                        </a:solidFill>
                        <a:round/>
                      </a:ln>
                      <a:effectLst/>
                    </wps:spPr>
                    <wps:bodyPr/>
                  </wps:wsp>
                </a:graphicData>
              </a:graphic>
            </wp:anchor>
          </w:drawing>
        </mc:Choice>
        <mc:Fallback>
          <w:pict>
            <v:line w14:anchorId="43A187D9" id="Line 10"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8.25pt,6.5pt" to="14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oIsQEAAEkDAAAOAAAAZHJzL2Uyb0RvYy54bWysU01v2zAMvQ/YfxB0X+xkW1cYcXpI1+3Q&#10;bQHa/gBFlmxhsiiQSpz8+1Fqkg7drdhFML8eHx/p5c1h9GJvkByEVs5ntRQmaOhc6Fv59Hj34VoK&#10;Sip0ykMwrTwakjer9++WU2zMAgbwnUHBIIGaKbZySCk2VUV6MKOiGUQTOGgBR5XYxL7qUE2MPvpq&#10;UddX1QTYRQRtiNh7+xyUq4JvrdHpl7VkkvCtZG6pvFjebX6r1VI1Pao4OH2iod7AYlQucNML1K1K&#10;SuzQ/QM1Oo1AYNNMw1iBtU6bMgNPM69fTfMwqGjKLCwOxYtM9P9g9c/9OmwwU9eH8BDvQf8mEWA9&#10;qNCbQuDxGHlx8yxVNUVqLiXZoLhBsZ1+QMc5apegqHCwOArrXfyeCzM4TyoORfbjRXZzSEKzc7G4&#10;vqpr3o4+xyrVZIhcGJHSNwOjyB+t9C5kRVSj9veUMqWXlOwOcOe8L1v1QUwM/vkTQ+cQgXddjhYD&#10;++3ao9grPoyPX1j8r2XAV2kIu9A9d/Eh15lyU6fWZwHytVGzhe64wbNKvK9C7nRb+SD+touWL3/A&#10;6g8AAAD//wMAUEsDBBQABgAIAAAAIQCe4IGD3gAAAAkBAAAPAAAAZHJzL2Rvd25yZXYueG1sTI/B&#10;TsMwEETvSPyDtUjcWodWhCrEqVBFpXABtXBob469JFHjdRS7bcrXs4gDHHfmaXYmX46uEyccQutJ&#10;wd00AYFkvG2pVvDxvp4sQISoyerOEyq4YIBlcX2V68z6M23wtI214BAKmVbQxNhnUgbToNNh6nsk&#10;9j794HTkc6ilHfSZw10nZ0mSSqdb4g+N7nHVoDlsj06BMfs3+VLG4fK1qspyt35OX81Bqdub8ekR&#10;RMQx/sHwU5+rQ8GdKn8kG0SnYPKQ3jPKxpw3MTBbzFmofgVZ5PL/guIbAAD//wMAUEsBAi0AFAAG&#10;AAgAAAAhALaDOJL+AAAA4QEAABMAAAAAAAAAAAAAAAAAAAAAAFtDb250ZW50X1R5cGVzXS54bWxQ&#10;SwECLQAUAAYACAAAACEAOP0h/9YAAACUAQAACwAAAAAAAAAAAAAAAAAvAQAAX3JlbHMvLnJlbHNQ&#10;SwECLQAUAAYACAAAACEAFsi6CLEBAABJAwAADgAAAAAAAAAAAAAAAAAuAgAAZHJzL2Uyb0RvYy54&#10;bWxQSwECLQAUAAYACAAAACEAnuCBg94AAAAJAQAADwAAAAAAAAAAAAAAAAALBAAAZHJzL2Rvd25y&#10;ZXYueG1sUEsFBgAAAAAEAAQA8wAAABYFAAAAAA==&#10;" strokecolor="#37201e" strokeweight="2pt">
              <w10:wrap type="through"/>
            </v:line>
          </w:pict>
        </mc:Fallback>
      </mc:AlternateContent>
    </w:r>
    <w:r>
      <w:rPr>
        <w:rFonts w:ascii="Arial" w:hAnsi="Arial" w:cs="Arial"/>
        <w:b/>
        <w:noProof/>
        <w:color w:val="37201E"/>
      </w:rPr>
      <mc:AlternateContent>
        <mc:Choice Requires="wps">
          <w:drawing>
            <wp:anchor distT="0" distB="0" distL="114300" distR="114300" simplePos="0" relativeHeight="251657216" behindDoc="0" locked="0" layoutInCell="1" allowOverlap="1" wp14:anchorId="19890B6E" wp14:editId="39883DCC">
              <wp:simplePos x="0" y="0"/>
              <wp:positionH relativeFrom="column">
                <wp:posOffset>3886200</wp:posOffset>
              </wp:positionH>
              <wp:positionV relativeFrom="paragraph">
                <wp:posOffset>111125</wp:posOffset>
              </wp:positionV>
              <wp:extent cx="22860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25400">
                        <a:solidFill>
                          <a:srgbClr val="37201E"/>
                        </a:solidFill>
                        <a:round/>
                      </a:ln>
                      <a:effectLst/>
                    </wps:spPr>
                    <wps:bodyPr/>
                  </wps:wsp>
                </a:graphicData>
              </a:graphic>
            </wp:anchor>
          </w:drawing>
        </mc:Choice>
        <mc:Fallback>
          <w:pict>
            <v:line w14:anchorId="18D22740" id="Straight Connector 2"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306pt,8.75pt" to="48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oIsQEAAEkDAAAOAAAAZHJzL2Uyb0RvYy54bWysU01v2zAMvQ/YfxB0X+xkW1cYcXpI1+3Q&#10;bQHa/gBFlmxhsiiQSpz8+1Fqkg7drdhFML8eHx/p5c1h9GJvkByEVs5ntRQmaOhc6Fv59Hj34VoK&#10;Sip0ykMwrTwakjer9++WU2zMAgbwnUHBIIGaKbZySCk2VUV6MKOiGUQTOGgBR5XYxL7qUE2MPvpq&#10;UddX1QTYRQRtiNh7+xyUq4JvrdHpl7VkkvCtZG6pvFjebX6r1VI1Pao4OH2iod7AYlQucNML1K1K&#10;SuzQ/QM1Oo1AYNNMw1iBtU6bMgNPM69fTfMwqGjKLCwOxYtM9P9g9c/9OmwwU9eH8BDvQf8mEWA9&#10;qNCbQuDxGHlx8yxVNUVqLiXZoLhBsZ1+QMc5apegqHCwOArrXfyeCzM4TyoORfbjRXZzSEKzc7G4&#10;vqpr3o4+xyrVZIhcGJHSNwOjyB+t9C5kRVSj9veUMqWXlOwOcOe8L1v1QUwM/vkTQ+cQgXddjhYD&#10;++3ao9grPoyPX1j8r2XAV2kIu9A9d/Eh15lyU6fWZwHytVGzhe64wbNKvK9C7nRb+SD+touWL3/A&#10;6g8AAAD//wMAUEsDBBQABgAIAAAAIQD96IPD3gAAAAkBAAAPAAAAZHJzL2Rvd25yZXYueG1sTI/B&#10;TsMwEETvSPyDtUjcqNNKpDTEqVBFpXABtXAoN8dekqjxOordNuXr2YoDHHdmNPsmX46uE0ccQutJ&#10;wXSSgEAy3rZUK/h4X989gAhRk9WdJ1RwxgDL4voq15n1J9rgcRtrwSUUMq2gibHPpAymQafDxPdI&#10;7H35wenI51BLO+gTl7tOzpIklU63xB8a3eOqQbPfHpwCYz7f5EsZh/P3qirL3fo5fTV7pW5vxqdH&#10;EBHH+BeGCz6jQ8FMlT+QDaJTkE5nvCWyMb8HwYHF/CJUv4Iscvl/QfEDAAD//wMAUEsBAi0AFAAG&#10;AAgAAAAhALaDOJL+AAAA4QEAABMAAAAAAAAAAAAAAAAAAAAAAFtDb250ZW50X1R5cGVzXS54bWxQ&#10;SwECLQAUAAYACAAAACEAOP0h/9YAAACUAQAACwAAAAAAAAAAAAAAAAAvAQAAX3JlbHMvLnJlbHNQ&#10;SwECLQAUAAYACAAAACEAFsi6CLEBAABJAwAADgAAAAAAAAAAAAAAAAAuAgAAZHJzL2Uyb0RvYy54&#10;bWxQSwECLQAUAAYACAAAACEA/eiDw94AAAAJAQAADwAAAAAAAAAAAAAAAAALBAAAZHJzL2Rvd25y&#10;ZXYueG1sUEsFBgAAAAAEAAQA8wAAABYFAAAAAA==&#10;" strokecolor="#37201e" strokeweight="2pt"/>
          </w:pict>
        </mc:Fallback>
      </mc:AlternateContent>
    </w:r>
    <w:r>
      <w:t xml:space="preserve">   </w:t>
    </w:r>
    <w:hyperlink r:id="rId1" w:history="1">
      <w:r>
        <w:rPr>
          <w:rStyle w:val="Lienhypertexte"/>
          <w:rFonts w:ascii="Arial" w:hAnsi="Arial" w:cs="Arial"/>
          <w:b/>
          <w:color w:val="37201E"/>
          <w:szCs w:val="24"/>
          <w:u w:val="none"/>
        </w:rPr>
        <w:t>www.globalshea.com</w:t>
      </w:r>
    </w:hyperlink>
  </w:p>
  <w:tbl>
    <w:tblPr>
      <w:tblW w:w="9526" w:type="dxa"/>
      <w:tblLook w:val="04A0" w:firstRow="1" w:lastRow="0" w:firstColumn="1" w:lastColumn="0" w:noHBand="0" w:noVBand="1"/>
    </w:tblPr>
    <w:tblGrid>
      <w:gridCol w:w="4763"/>
      <w:gridCol w:w="4763"/>
    </w:tblGrid>
    <w:tr w:rsidR="009B0653" w:rsidRPr="00B53701" w14:paraId="5E025B6E" w14:textId="77777777" w:rsidTr="009C4F39">
      <w:trPr>
        <w:trHeight w:val="836"/>
      </w:trPr>
      <w:tc>
        <w:tcPr>
          <w:tcW w:w="4763" w:type="dxa"/>
        </w:tcPr>
        <w:p w14:paraId="2B373095" w14:textId="0A9E1AD5" w:rsidR="009B0653" w:rsidRP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Secrétariat de l’Alliance Globale du Karité</w:t>
          </w:r>
        </w:p>
        <w:p w14:paraId="307D6D13" w14:textId="77777777" w:rsid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 xml:space="preserve">Carré 110, </w:t>
          </w:r>
          <w:r w:rsidR="009C4F39">
            <w:rPr>
              <w:rFonts w:ascii="Tw Cen MT" w:hAnsi="Tw Cen MT" w:cs="Arial"/>
              <w:b/>
              <w:color w:val="6D862E"/>
              <w:szCs w:val="24"/>
              <w:lang w:val="fr-FR"/>
            </w:rPr>
            <w:t>boulevard</w:t>
          </w:r>
          <w:r w:rsidRPr="009C4F39">
            <w:rPr>
              <w:rFonts w:ascii="Tw Cen MT" w:hAnsi="Tw Cen MT" w:cs="Arial"/>
              <w:b/>
              <w:color w:val="6D862E"/>
              <w:szCs w:val="24"/>
              <w:lang w:val="fr-FR"/>
            </w:rPr>
            <w:t xml:space="preserve"> du </w:t>
          </w:r>
          <w:proofErr w:type="spellStart"/>
          <w:r w:rsidRPr="009C4F39">
            <w:rPr>
              <w:rFonts w:ascii="Tw Cen MT" w:hAnsi="Tw Cen MT" w:cs="Arial"/>
              <w:b/>
              <w:color w:val="6D862E"/>
              <w:szCs w:val="24"/>
              <w:lang w:val="fr-FR"/>
            </w:rPr>
            <w:t>Haho</w:t>
          </w:r>
          <w:proofErr w:type="spellEnd"/>
          <w:r w:rsidRPr="009C4F39">
            <w:rPr>
              <w:rFonts w:ascii="Tw Cen MT" w:hAnsi="Tw Cen MT" w:cs="Arial"/>
              <w:b/>
              <w:color w:val="6D862E"/>
              <w:szCs w:val="24"/>
              <w:lang w:val="fr-FR"/>
            </w:rPr>
            <w:t xml:space="preserve"> </w:t>
          </w:r>
        </w:p>
        <w:p w14:paraId="2AE7F63A" w14:textId="1D9601FE" w:rsidR="009B0653" w:rsidRP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21BP225 – Lomé, Togo</w:t>
          </w:r>
        </w:p>
      </w:tc>
      <w:tc>
        <w:tcPr>
          <w:tcW w:w="4763" w:type="dxa"/>
        </w:tcPr>
        <w:p w14:paraId="1FDDD56E" w14:textId="62E85556" w:rsidR="009B0653" w:rsidRPr="003859B1" w:rsidRDefault="009363A3"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 xml:space="preserve">              </w:t>
          </w:r>
          <w:r w:rsidR="009C4F39" w:rsidRPr="003859B1">
            <w:rPr>
              <w:rFonts w:ascii="Tw Cen MT" w:hAnsi="Tw Cen MT" w:cs="Arial"/>
              <w:b/>
              <w:color w:val="6D862E"/>
              <w:szCs w:val="24"/>
              <w:lang w:val="fr-FR"/>
            </w:rPr>
            <w:t xml:space="preserve">Téléphone </w:t>
          </w:r>
          <w:r w:rsidRPr="003859B1">
            <w:rPr>
              <w:rFonts w:ascii="Tw Cen MT" w:hAnsi="Tw Cen MT" w:cs="Arial"/>
              <w:b/>
              <w:color w:val="6D862E"/>
              <w:szCs w:val="24"/>
              <w:lang w:val="fr-FR"/>
            </w:rPr>
            <w:t>: +2</w:t>
          </w:r>
          <w:r w:rsidR="00A304B6" w:rsidRPr="003859B1">
            <w:rPr>
              <w:rFonts w:ascii="Tw Cen MT" w:hAnsi="Tw Cen MT" w:cs="Arial"/>
              <w:b/>
              <w:color w:val="6D862E"/>
              <w:szCs w:val="24"/>
              <w:lang w:val="fr-FR"/>
            </w:rPr>
            <w:t>28 93 15 15 05</w:t>
          </w:r>
        </w:p>
        <w:p w14:paraId="1C51A5F2" w14:textId="4E36AD22" w:rsidR="009B0653" w:rsidRPr="003859B1" w:rsidRDefault="009C4F39"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 xml:space="preserve">Portable </w:t>
          </w:r>
          <w:r w:rsidR="009363A3" w:rsidRPr="003859B1">
            <w:rPr>
              <w:rFonts w:ascii="Tw Cen MT" w:hAnsi="Tw Cen MT" w:cs="Arial"/>
              <w:b/>
              <w:color w:val="6D862E"/>
              <w:szCs w:val="24"/>
              <w:lang w:val="fr-FR"/>
            </w:rPr>
            <w:t>: +2</w:t>
          </w:r>
          <w:r w:rsidR="00A304B6" w:rsidRPr="003859B1">
            <w:rPr>
              <w:rFonts w:ascii="Tw Cen MT" w:hAnsi="Tw Cen MT" w:cs="Arial"/>
              <w:b/>
              <w:color w:val="6D862E"/>
              <w:szCs w:val="24"/>
              <w:lang w:val="fr-FR"/>
            </w:rPr>
            <w:t>28 92 03 63 87</w:t>
          </w:r>
        </w:p>
        <w:p w14:paraId="0357E53F" w14:textId="1ED73D39" w:rsidR="009B0653" w:rsidRPr="003859B1" w:rsidRDefault="009C4F39"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info@globalshea.com</w:t>
          </w:r>
        </w:p>
      </w:tc>
    </w:tr>
  </w:tbl>
  <w:p w14:paraId="1B7A77FC" w14:textId="77777777" w:rsidR="009B0653" w:rsidRPr="003859B1" w:rsidRDefault="009B0653">
    <w:pPr>
      <w:pStyle w:val="Pieddepage"/>
      <w:rPr>
        <w:rFonts w:ascii="Colaborate-Regular" w:hAnsi="Colaborate-Regular"/>
        <w:color w:val="37201E"/>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97EB" w14:textId="77777777" w:rsidR="00033B83" w:rsidRDefault="00033B83">
      <w:r>
        <w:separator/>
      </w:r>
    </w:p>
  </w:footnote>
  <w:footnote w:type="continuationSeparator" w:id="0">
    <w:p w14:paraId="1C544D3D" w14:textId="77777777" w:rsidR="00033B83" w:rsidRDefault="00033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27DE" w14:textId="476030BE" w:rsidR="009B0653" w:rsidRPr="00A304B6" w:rsidRDefault="00A304B6" w:rsidP="002D030A">
    <w:pPr>
      <w:pStyle w:val="En-tte"/>
      <w:jc w:val="center"/>
    </w:pPr>
    <w:r w:rsidRPr="00A304B6">
      <w:rPr>
        <w:rFonts w:ascii="Aptos" w:eastAsia="DengXian" w:hAnsi="Aptos"/>
        <w:noProof/>
        <w:sz w:val="22"/>
        <w:lang w:val="fr-FR" w:eastAsia="zh-CN"/>
      </w:rPr>
      <w:drawing>
        <wp:inline distT="0" distB="0" distL="0" distR="0" wp14:anchorId="503ABEAA" wp14:editId="78B17132">
          <wp:extent cx="1767840" cy="1028700"/>
          <wp:effectExtent l="0" t="0" r="0" b="0"/>
          <wp:docPr id="6555988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028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3559"/>
    <w:multiLevelType w:val="hybridMultilevel"/>
    <w:tmpl w:val="CB806D6A"/>
    <w:lvl w:ilvl="0" w:tplc="26C6DE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040826"/>
    <w:multiLevelType w:val="multilevel"/>
    <w:tmpl w:val="8244C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2C593D"/>
    <w:multiLevelType w:val="hybridMultilevel"/>
    <w:tmpl w:val="DED8BAE4"/>
    <w:lvl w:ilvl="0" w:tplc="7370FE0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B2D4790"/>
    <w:multiLevelType w:val="multilevel"/>
    <w:tmpl w:val="5FD8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482048">
    <w:abstractNumId w:val="3"/>
  </w:num>
  <w:num w:numId="2" w16cid:durableId="1718771072">
    <w:abstractNumId w:val="1"/>
  </w:num>
  <w:num w:numId="3" w16cid:durableId="73355015">
    <w:abstractNumId w:val="0"/>
  </w:num>
  <w:num w:numId="4" w16cid:durableId="897981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05"/>
    <w:rsid w:val="000033A8"/>
    <w:rsid w:val="000035B8"/>
    <w:rsid w:val="00024966"/>
    <w:rsid w:val="00033B83"/>
    <w:rsid w:val="000567A1"/>
    <w:rsid w:val="000777E8"/>
    <w:rsid w:val="000A2690"/>
    <w:rsid w:val="000A7904"/>
    <w:rsid w:val="000D1A13"/>
    <w:rsid w:val="000D4937"/>
    <w:rsid w:val="000E42E6"/>
    <w:rsid w:val="000F7278"/>
    <w:rsid w:val="00112253"/>
    <w:rsid w:val="00121D3E"/>
    <w:rsid w:val="001365FB"/>
    <w:rsid w:val="001437B9"/>
    <w:rsid w:val="0015200A"/>
    <w:rsid w:val="00182EB8"/>
    <w:rsid w:val="00197C0B"/>
    <w:rsid w:val="001B0FC7"/>
    <w:rsid w:val="001B7817"/>
    <w:rsid w:val="001D0E72"/>
    <w:rsid w:val="001D5D5E"/>
    <w:rsid w:val="001F3A65"/>
    <w:rsid w:val="001F4506"/>
    <w:rsid w:val="002138CA"/>
    <w:rsid w:val="00265A84"/>
    <w:rsid w:val="00266B2E"/>
    <w:rsid w:val="00270C4E"/>
    <w:rsid w:val="00273A1E"/>
    <w:rsid w:val="00274CB9"/>
    <w:rsid w:val="0029122A"/>
    <w:rsid w:val="002A3DFA"/>
    <w:rsid w:val="002B202C"/>
    <w:rsid w:val="002C5CC6"/>
    <w:rsid w:val="002D030A"/>
    <w:rsid w:val="002E0D3D"/>
    <w:rsid w:val="002E20F9"/>
    <w:rsid w:val="002E6136"/>
    <w:rsid w:val="002F1CCC"/>
    <w:rsid w:val="002F2EB2"/>
    <w:rsid w:val="003064D3"/>
    <w:rsid w:val="00313D4C"/>
    <w:rsid w:val="00316A4B"/>
    <w:rsid w:val="00327E75"/>
    <w:rsid w:val="0033055F"/>
    <w:rsid w:val="00370B10"/>
    <w:rsid w:val="00385835"/>
    <w:rsid w:val="003859B1"/>
    <w:rsid w:val="0038751C"/>
    <w:rsid w:val="00393EE5"/>
    <w:rsid w:val="003A422E"/>
    <w:rsid w:val="003A53B1"/>
    <w:rsid w:val="003B151E"/>
    <w:rsid w:val="003E0304"/>
    <w:rsid w:val="00405FF2"/>
    <w:rsid w:val="00406D79"/>
    <w:rsid w:val="0042012D"/>
    <w:rsid w:val="00423581"/>
    <w:rsid w:val="0044306F"/>
    <w:rsid w:val="004433F3"/>
    <w:rsid w:val="00446A3B"/>
    <w:rsid w:val="004535B3"/>
    <w:rsid w:val="0045610C"/>
    <w:rsid w:val="004826A5"/>
    <w:rsid w:val="004910E4"/>
    <w:rsid w:val="004A3350"/>
    <w:rsid w:val="004B0929"/>
    <w:rsid w:val="004B21CE"/>
    <w:rsid w:val="004B5E53"/>
    <w:rsid w:val="004C0C2B"/>
    <w:rsid w:val="004D312B"/>
    <w:rsid w:val="004D3E11"/>
    <w:rsid w:val="004E785C"/>
    <w:rsid w:val="00500236"/>
    <w:rsid w:val="0050178F"/>
    <w:rsid w:val="00503A0F"/>
    <w:rsid w:val="00511DBA"/>
    <w:rsid w:val="00520F53"/>
    <w:rsid w:val="00527C2B"/>
    <w:rsid w:val="005465E0"/>
    <w:rsid w:val="0055362B"/>
    <w:rsid w:val="005667B2"/>
    <w:rsid w:val="0058417C"/>
    <w:rsid w:val="00591F87"/>
    <w:rsid w:val="005B5AF6"/>
    <w:rsid w:val="005C2AC0"/>
    <w:rsid w:val="005D3C04"/>
    <w:rsid w:val="005D4A1A"/>
    <w:rsid w:val="005D516A"/>
    <w:rsid w:val="005E6ADF"/>
    <w:rsid w:val="00622A2C"/>
    <w:rsid w:val="00624A8E"/>
    <w:rsid w:val="00630276"/>
    <w:rsid w:val="0064096D"/>
    <w:rsid w:val="00640B92"/>
    <w:rsid w:val="00643416"/>
    <w:rsid w:val="0065722A"/>
    <w:rsid w:val="006648F9"/>
    <w:rsid w:val="006939BA"/>
    <w:rsid w:val="006C01F9"/>
    <w:rsid w:val="006F6557"/>
    <w:rsid w:val="00721011"/>
    <w:rsid w:val="00734F9F"/>
    <w:rsid w:val="00741CE6"/>
    <w:rsid w:val="007571F5"/>
    <w:rsid w:val="007676F4"/>
    <w:rsid w:val="00780996"/>
    <w:rsid w:val="007825FC"/>
    <w:rsid w:val="007831AF"/>
    <w:rsid w:val="00786321"/>
    <w:rsid w:val="007D6C07"/>
    <w:rsid w:val="00820003"/>
    <w:rsid w:val="0083189E"/>
    <w:rsid w:val="00864F4E"/>
    <w:rsid w:val="00873960"/>
    <w:rsid w:val="00884148"/>
    <w:rsid w:val="00887917"/>
    <w:rsid w:val="008A5393"/>
    <w:rsid w:val="008D1655"/>
    <w:rsid w:val="009038DA"/>
    <w:rsid w:val="00930AE3"/>
    <w:rsid w:val="009363A3"/>
    <w:rsid w:val="00945418"/>
    <w:rsid w:val="00955C4D"/>
    <w:rsid w:val="00982C8F"/>
    <w:rsid w:val="00986325"/>
    <w:rsid w:val="00995DBE"/>
    <w:rsid w:val="009A0B16"/>
    <w:rsid w:val="009A74F5"/>
    <w:rsid w:val="009B0653"/>
    <w:rsid w:val="009B0C18"/>
    <w:rsid w:val="009B4B78"/>
    <w:rsid w:val="009C4F39"/>
    <w:rsid w:val="009E2CDD"/>
    <w:rsid w:val="00A01A02"/>
    <w:rsid w:val="00A110A4"/>
    <w:rsid w:val="00A13487"/>
    <w:rsid w:val="00A304B6"/>
    <w:rsid w:val="00A345B3"/>
    <w:rsid w:val="00A4603D"/>
    <w:rsid w:val="00A64EE8"/>
    <w:rsid w:val="00A7354C"/>
    <w:rsid w:val="00A87C05"/>
    <w:rsid w:val="00A9640B"/>
    <w:rsid w:val="00AA5000"/>
    <w:rsid w:val="00AB2662"/>
    <w:rsid w:val="00AB4CCC"/>
    <w:rsid w:val="00AC44E6"/>
    <w:rsid w:val="00AE79DB"/>
    <w:rsid w:val="00AF796E"/>
    <w:rsid w:val="00B02290"/>
    <w:rsid w:val="00B065B6"/>
    <w:rsid w:val="00B13B8C"/>
    <w:rsid w:val="00B166DA"/>
    <w:rsid w:val="00B17B2F"/>
    <w:rsid w:val="00B32B09"/>
    <w:rsid w:val="00B53701"/>
    <w:rsid w:val="00B57888"/>
    <w:rsid w:val="00B83366"/>
    <w:rsid w:val="00B85A2A"/>
    <w:rsid w:val="00B85F2F"/>
    <w:rsid w:val="00B9000B"/>
    <w:rsid w:val="00BB6FE2"/>
    <w:rsid w:val="00BB701F"/>
    <w:rsid w:val="00BC0AA2"/>
    <w:rsid w:val="00BE1DBB"/>
    <w:rsid w:val="00BE2D40"/>
    <w:rsid w:val="00BE42AE"/>
    <w:rsid w:val="00BF3DFF"/>
    <w:rsid w:val="00C22368"/>
    <w:rsid w:val="00C42D28"/>
    <w:rsid w:val="00C47595"/>
    <w:rsid w:val="00C6253D"/>
    <w:rsid w:val="00C811CE"/>
    <w:rsid w:val="00C91E0A"/>
    <w:rsid w:val="00CA3E9C"/>
    <w:rsid w:val="00CA574E"/>
    <w:rsid w:val="00CB1991"/>
    <w:rsid w:val="00D06D19"/>
    <w:rsid w:val="00D2306A"/>
    <w:rsid w:val="00D249CB"/>
    <w:rsid w:val="00D2687B"/>
    <w:rsid w:val="00D36F99"/>
    <w:rsid w:val="00D45479"/>
    <w:rsid w:val="00D64A14"/>
    <w:rsid w:val="00D95C62"/>
    <w:rsid w:val="00DF481B"/>
    <w:rsid w:val="00DF59D4"/>
    <w:rsid w:val="00E05AEB"/>
    <w:rsid w:val="00E35282"/>
    <w:rsid w:val="00E408FF"/>
    <w:rsid w:val="00E759A9"/>
    <w:rsid w:val="00ED1163"/>
    <w:rsid w:val="00ED4345"/>
    <w:rsid w:val="00EE0D46"/>
    <w:rsid w:val="00EF1951"/>
    <w:rsid w:val="00F10E04"/>
    <w:rsid w:val="00F12846"/>
    <w:rsid w:val="00F15BA6"/>
    <w:rsid w:val="00F216EE"/>
    <w:rsid w:val="00F22248"/>
    <w:rsid w:val="00F26C60"/>
    <w:rsid w:val="00F426CC"/>
    <w:rsid w:val="00F43C6F"/>
    <w:rsid w:val="00F666D9"/>
    <w:rsid w:val="00F66A5E"/>
    <w:rsid w:val="00F67581"/>
    <w:rsid w:val="00F67B5D"/>
    <w:rsid w:val="00F70A36"/>
    <w:rsid w:val="00FD7F85"/>
    <w:rsid w:val="00FE2754"/>
    <w:rsid w:val="3552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FC7E66"/>
  <w15:docId w15:val="{D289DFEB-5D7B-47A3-B5A2-256197FE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lang w:val="en-US" w:eastAsia="en-US"/>
    </w:rPr>
  </w:style>
  <w:style w:type="paragraph" w:styleId="Titre2">
    <w:name w:val="heading 2"/>
    <w:basedOn w:val="Normal"/>
    <w:next w:val="Normal"/>
    <w:link w:val="Titre2Car"/>
    <w:qFormat/>
    <w:pPr>
      <w:keepNext/>
      <w:jc w:val="center"/>
      <w:outlineLvl w:val="1"/>
    </w:pPr>
    <w:rPr>
      <w:rFonts w:ascii="Arial" w:eastAsia="Times New Roman" w:hAnsi="Arial" w:cs="Arial"/>
      <w:b/>
      <w:sz w:val="32"/>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Corpsdetexte">
    <w:name w:val="Body Text"/>
    <w:basedOn w:val="Normal"/>
    <w:link w:val="CorpsdetexteCar"/>
    <w:uiPriority w:val="99"/>
    <w:semiHidden/>
    <w:unhideWhenUsed/>
    <w:pPr>
      <w:spacing w:after="120"/>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rPr>
      <w:rFonts w:eastAsia="Times New Roman"/>
      <w:sz w:val="20"/>
      <w:szCs w:val="20"/>
    </w:rPr>
  </w:style>
  <w:style w:type="paragraph" w:styleId="Objetducommentaire">
    <w:name w:val="annotation subject"/>
    <w:basedOn w:val="Commentaire"/>
    <w:next w:val="Commentaire"/>
    <w:link w:val="ObjetducommentaireCar"/>
    <w:uiPriority w:val="99"/>
    <w:semiHidden/>
    <w:unhideWhenUsed/>
    <w:rPr>
      <w:rFonts w:eastAsia="Calibri"/>
      <w:b/>
      <w:bCs/>
    </w:rPr>
  </w:style>
  <w:style w:type="character" w:styleId="Accentuation">
    <w:name w:val="Emphasis"/>
    <w:basedOn w:val="Policepardfaut"/>
    <w:qFormat/>
    <w:rPr>
      <w:i/>
      <w:iCs/>
    </w:rPr>
  </w:style>
  <w:style w:type="character" w:styleId="Lienhypertextesuivivisit">
    <w:name w:val="FollowedHyperlink"/>
    <w:uiPriority w:val="99"/>
    <w:semiHidden/>
    <w:unhideWhenUsed/>
    <w:rPr>
      <w:color w:val="800080"/>
      <w:u w:val="single"/>
    </w:rPr>
  </w:style>
  <w:style w:type="paragraph" w:styleId="Pieddepage">
    <w:name w:val="footer"/>
    <w:basedOn w:val="Normal"/>
    <w:link w:val="PieddepageCar"/>
    <w:uiPriority w:val="99"/>
    <w:unhideWhenUsed/>
    <w:pPr>
      <w:tabs>
        <w:tab w:val="center" w:pos="4680"/>
        <w:tab w:val="right" w:pos="9360"/>
      </w:tabs>
    </w:pPr>
  </w:style>
  <w:style w:type="character" w:styleId="Appelnotedebasdep">
    <w:name w:val="footnote reference"/>
    <w:qFormat/>
    <w:rPr>
      <w:vertAlign w:val="superscript"/>
    </w:rPr>
  </w:style>
  <w:style w:type="paragraph" w:styleId="Notedebasdepage">
    <w:name w:val="footnote text"/>
    <w:basedOn w:val="Normal"/>
    <w:link w:val="NotedebasdepageCar"/>
    <w:rPr>
      <w:sz w:val="20"/>
      <w:szCs w:val="20"/>
    </w:rPr>
  </w:style>
  <w:style w:type="paragraph" w:styleId="En-tte">
    <w:name w:val="header"/>
    <w:basedOn w:val="Normal"/>
    <w:link w:val="En-tteCar"/>
    <w:uiPriority w:val="99"/>
    <w:unhideWhenUsed/>
    <w:qFormat/>
    <w:pPr>
      <w:tabs>
        <w:tab w:val="center" w:pos="4680"/>
        <w:tab w:val="right" w:pos="9360"/>
      </w:tabs>
    </w:pPr>
  </w:style>
  <w:style w:type="character" w:styleId="Lienhypertexte">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w:hAnsi="Times"/>
      <w:sz w:val="20"/>
      <w:szCs w:val="20"/>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MediumGrid1-Accent21">
    <w:name w:val="Medium Grid 1 - Accent 21"/>
    <w:basedOn w:val="Normal"/>
    <w:uiPriority w:val="34"/>
    <w:qFormat/>
    <w:pPr>
      <w:ind w:left="720"/>
      <w:contextualSpacing/>
    </w:pPr>
  </w:style>
  <w:style w:type="character" w:customStyle="1" w:styleId="En-tteCar">
    <w:name w:val="En-tête Car"/>
    <w:link w:val="En-tte"/>
    <w:uiPriority w:val="99"/>
    <w:qFormat/>
    <w:rPr>
      <w:sz w:val="22"/>
      <w:szCs w:val="22"/>
    </w:rPr>
  </w:style>
  <w:style w:type="character" w:customStyle="1" w:styleId="PieddepageCar">
    <w:name w:val="Pied de page Car"/>
    <w:link w:val="Pieddepage"/>
    <w:uiPriority w:val="99"/>
    <w:rPr>
      <w:sz w:val="22"/>
      <w:szCs w:val="22"/>
    </w:rPr>
  </w:style>
  <w:style w:type="character" w:customStyle="1" w:styleId="CommentaireCar">
    <w:name w:val="Commentaire Car"/>
    <w:link w:val="Commentaire"/>
    <w:rPr>
      <w:rFonts w:ascii="Times New Roman" w:eastAsia="Times New Roman" w:hAnsi="Times New Roman"/>
    </w:rPr>
  </w:style>
  <w:style w:type="character" w:customStyle="1" w:styleId="NotedebasdepageCar">
    <w:name w:val="Note de bas de page Car"/>
    <w:link w:val="Notedebasdepage"/>
    <w:rPr>
      <w:rFonts w:ascii="Times New Roman" w:hAnsi="Times New Roman"/>
    </w:rPr>
  </w:style>
  <w:style w:type="paragraph" w:customStyle="1" w:styleId="Pa1">
    <w:name w:val="Pa1"/>
    <w:basedOn w:val="Normal"/>
    <w:next w:val="Normal"/>
    <w:uiPriority w:val="99"/>
    <w:qFormat/>
    <w:pPr>
      <w:autoSpaceDE w:val="0"/>
      <w:autoSpaceDN w:val="0"/>
      <w:adjustRightInd w:val="0"/>
      <w:spacing w:line="161" w:lineRule="atLeast"/>
    </w:pPr>
    <w:rPr>
      <w:rFonts w:ascii="Myriad Pro" w:hAnsi="Myriad Pro"/>
      <w:szCs w:val="24"/>
    </w:rPr>
  </w:style>
  <w:style w:type="character" w:customStyle="1" w:styleId="A1">
    <w:name w:val="A1"/>
    <w:uiPriority w:val="99"/>
    <w:rPr>
      <w:rFonts w:cs="Myriad Pro"/>
      <w:color w:val="000000"/>
      <w:sz w:val="22"/>
      <w:szCs w:val="22"/>
    </w:rPr>
  </w:style>
  <w:style w:type="paragraph" w:styleId="Paragraphedeliste">
    <w:name w:val="List Paragraph"/>
    <w:basedOn w:val="Normal"/>
    <w:uiPriority w:val="99"/>
    <w:qFormat/>
    <w:pPr>
      <w:ind w:left="720"/>
      <w:contextualSpacing/>
    </w:p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b/>
      <w:bCs/>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Titre2Car">
    <w:name w:val="Titre 2 Car"/>
    <w:basedOn w:val="Policepardfaut"/>
    <w:link w:val="Titre2"/>
    <w:qFormat/>
    <w:rPr>
      <w:rFonts w:ascii="Arial" w:eastAsia="Times New Roman" w:hAnsi="Arial" w:cs="Arial"/>
      <w:b/>
      <w:sz w:val="32"/>
      <w:szCs w:val="24"/>
      <w:lang w:val="en-GB" w:eastAsia="en-GB"/>
    </w:rPr>
  </w:style>
  <w:style w:type="paragraph" w:customStyle="1" w:styleId="Triptitle">
    <w:name w:val="Trip title"/>
    <w:basedOn w:val="Titre"/>
    <w:qFormat/>
    <w:pPr>
      <w:pBdr>
        <w:bottom w:val="none" w:sz="0" w:space="0" w:color="auto"/>
      </w:pBdr>
      <w:spacing w:after="0"/>
      <w:contextualSpacing w:val="0"/>
      <w:jc w:val="center"/>
    </w:pPr>
    <w:rPr>
      <w:rFonts w:ascii="Arial" w:eastAsia="Times New Roman" w:hAnsi="Arial" w:cs="Arial"/>
      <w:b/>
      <w:bCs/>
      <w:color w:val="auto"/>
      <w:spacing w:val="0"/>
      <w:kern w:val="0"/>
      <w:sz w:val="32"/>
      <w:szCs w:val="24"/>
      <w:lang w:val="en-GB" w:eastAsia="en-GB"/>
    </w:rPr>
  </w:style>
  <w:style w:type="paragraph" w:customStyle="1" w:styleId="Tripheading">
    <w:name w:val="Trip heading"/>
    <w:basedOn w:val="Normal"/>
    <w:pPr>
      <w:spacing w:after="60"/>
    </w:pPr>
    <w:rPr>
      <w:rFonts w:ascii="Arial" w:eastAsia="Times New Roman" w:hAnsi="Arial"/>
      <w:b/>
      <w:bCs/>
      <w:sz w:val="28"/>
      <w:szCs w:val="20"/>
      <w:lang w:val="en-GB" w:eastAsia="en-GB"/>
    </w:rPr>
  </w:style>
  <w:style w:type="paragraph" w:customStyle="1" w:styleId="Tripbodytext">
    <w:name w:val="Trip body text"/>
    <w:basedOn w:val="Corpsdetexte"/>
    <w:pPr>
      <w:spacing w:line="276" w:lineRule="auto"/>
    </w:pPr>
    <w:rPr>
      <w:rFonts w:asciiTheme="minorHAnsi" w:eastAsiaTheme="minorEastAsia" w:hAnsiTheme="minorHAnsi" w:cstheme="minorBidi"/>
      <w:sz w:val="22"/>
      <w:lang w:val="en-GB" w:eastAsia="en-GB"/>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CorpsdetexteCar">
    <w:name w:val="Corps de texte Car"/>
    <w:basedOn w:val="Policepardfaut"/>
    <w:link w:val="Corpsdetexte"/>
    <w:uiPriority w:val="99"/>
    <w:semiHidden/>
    <w:rPr>
      <w:rFonts w:ascii="Times New Roman" w:hAnsi="Times New Roman"/>
      <w:sz w:val="24"/>
      <w:szCs w:val="22"/>
    </w:rPr>
  </w:style>
  <w:style w:type="character" w:customStyle="1" w:styleId="UnresolvedMention1">
    <w:name w:val="Unresolved Mention1"/>
    <w:basedOn w:val="Policepardfaut"/>
    <w:uiPriority w:val="99"/>
    <w:semiHidden/>
    <w:unhideWhenUsed/>
    <w:qFormat/>
    <w:rPr>
      <w:color w:val="808080"/>
      <w:shd w:val="clear" w:color="auto" w:fill="E6E6E6"/>
    </w:rPr>
  </w:style>
  <w:style w:type="character" w:styleId="Mentionnonrsolue">
    <w:name w:val="Unresolved Mention"/>
    <w:basedOn w:val="Policepardfaut"/>
    <w:uiPriority w:val="99"/>
    <w:semiHidden/>
    <w:unhideWhenUsed/>
    <w:rsid w:val="009C4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sakyi@globalshea.com" TargetMode="External"/><Relationship Id="rId4" Type="http://schemas.openxmlformats.org/officeDocument/2006/relationships/styles" Target="styles.xml"/><Relationship Id="rId9" Type="http://schemas.openxmlformats.org/officeDocument/2006/relationships/hyperlink" Target="mailto:a.agathe@globalshe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lobalshe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GSA%20Doc\GS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3C671A3-AC6C-44EC-9B01-30B0E0ECC1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GSA Letterhead.dot</Template>
  <TotalTime>2</TotalTime>
  <Pages>2</Pages>
  <Words>553</Words>
  <Characters>3043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CARANA</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a.agathe@globalshea.com</dc:creator>
  <cp:lastModifiedBy>YVENCIA AKAV</cp:lastModifiedBy>
  <cp:revision>2</cp:revision>
  <cp:lastPrinted>2026-02-26T09:47:00Z</cp:lastPrinted>
  <dcterms:created xsi:type="dcterms:W3CDTF">2026-03-31T16:45:00Z</dcterms:created>
  <dcterms:modified xsi:type="dcterms:W3CDTF">2026-03-31T16:45:00Z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FA3ABCCB376F48CE960E0CC7CA0B4C70_13</vt:lpwstr>
  </property>
</Properties>
</file>